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AE7ED0" w14:paraId="314A73E4" w14:textId="77777777">
        <w:trPr>
          <w:trHeight w:val="1550"/>
        </w:trPr>
        <w:tc>
          <w:tcPr>
            <w:tcW w:w="1702" w:type="dxa"/>
          </w:tcPr>
          <w:p w14:paraId="08D21277" w14:textId="77777777" w:rsidR="00AE7ED0" w:rsidRDefault="002A59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70F9E1BD" wp14:editId="3D55FC9B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19050</wp:posOffset>
                  </wp:positionV>
                  <wp:extent cx="895350" cy="825500"/>
                  <wp:effectExtent l="0" t="0" r="0" b="12700"/>
                  <wp:wrapNone/>
                  <wp:docPr id="2" name="Picture 10" descr="LOGO UNU OK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0" descr="LOGO UNU OK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</w:tcPr>
          <w:p w14:paraId="7E1B0E5B" w14:textId="77777777" w:rsidR="00AE7ED0" w:rsidRDefault="002A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FAKULTAS 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en-US"/>
              </w:rPr>
              <w:t>SOSIAL DAN HUMANIORA</w:t>
            </w:r>
          </w:p>
          <w:p w14:paraId="6F02C2ED" w14:textId="77777777" w:rsidR="00AE7ED0" w:rsidRDefault="002A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UNIVERSITAS NAHDLATUL ULAMA SUMATERA BARAT</w:t>
            </w:r>
          </w:p>
          <w:p w14:paraId="57FCE054" w14:textId="77777777" w:rsidR="00AE7ED0" w:rsidRDefault="002A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Program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Pendidikan Guru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Dasar</w:t>
            </w:r>
          </w:p>
          <w:p w14:paraId="1B36D574" w14:textId="77777777" w:rsidR="00AE7ED0" w:rsidRDefault="002A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Pendidikan Bahasa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Islam</w:t>
            </w:r>
          </w:p>
          <w:p w14:paraId="21A77BF0" w14:textId="77777777" w:rsidR="00AE7ED0" w:rsidRDefault="002A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Alamat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Jalan S.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Parman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No. 119A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Ulak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Karang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Kota Padang</w:t>
            </w:r>
          </w:p>
        </w:tc>
      </w:tr>
    </w:tbl>
    <w:p w14:paraId="104CB32B" w14:textId="77777777" w:rsidR="00AE7ED0" w:rsidRDefault="002A59E8">
      <w:r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8A458" wp14:editId="7A559C3B">
                <wp:simplePos x="0" y="0"/>
                <wp:positionH relativeFrom="column">
                  <wp:posOffset>-421005</wp:posOffset>
                </wp:positionH>
                <wp:positionV relativeFrom="paragraph">
                  <wp:posOffset>53340</wp:posOffset>
                </wp:positionV>
                <wp:extent cx="6651625" cy="0"/>
                <wp:effectExtent l="0" t="28575" r="15875" b="2857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1625" cy="0"/>
                        </a:xfrm>
                        <a:prstGeom prst="straightConnector1">
                          <a:avLst/>
                        </a:prstGeom>
                        <a:ln w="571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7725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15pt;margin-top:4.2pt;width:523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" strokecolor="black [3200]" strokeweight="4.5pt">
                <v:stroke joinstyle="miter"/>
              </v:shape>
            </w:pict>
          </mc:Fallback>
        </mc:AlternateContent>
      </w:r>
    </w:p>
    <w:p w14:paraId="69823B15" w14:textId="77777777" w:rsidR="00AE7ED0" w:rsidRDefault="002A5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KUISIONER EVALUASI KINERJA DOSEN</w:t>
      </w:r>
    </w:p>
    <w:p w14:paraId="442172E4" w14:textId="77777777" w:rsidR="00AE7ED0" w:rsidRDefault="002A5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TAHUN AJARAN 2020/2021 GANJIL</w:t>
      </w:r>
    </w:p>
    <w:p w14:paraId="52415BA2" w14:textId="77777777" w:rsidR="00AE7ED0" w:rsidRDefault="00AE7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6548A5" w14:textId="77777777" w:rsidR="00AE7ED0" w:rsidRDefault="002A59E8">
      <w:pPr>
        <w:spacing w:line="360" w:lineRule="auto"/>
        <w:ind w:left="-5" w:right="118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 mengharapkan para mahasiswa/mahasiswi Universitas Nahdlatul Ulama Sumatera Barat Fakultas Ilmu Sosial dan Humaniora untuk mengisi kuesioner ini dengan lugas, lengkap dan objektif, untuk k</w:t>
      </w:r>
      <w:r>
        <w:rPr>
          <w:rFonts w:ascii="Times New Roman" w:hAnsi="Times New Roman" w:cs="Times New Roman"/>
          <w:sz w:val="24"/>
          <w:szCs w:val="24"/>
        </w:rPr>
        <w:t xml:space="preserve">epentingan bersama dan tidak ada pengaruh pengisian angket ini dengan penilaian pada mahasiswa. </w:t>
      </w:r>
    </w:p>
    <w:p w14:paraId="38A09FE8" w14:textId="77777777" w:rsidR="00AE7ED0" w:rsidRDefault="002A59E8">
      <w:pPr>
        <w:spacing w:after="6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>Petunjuk Pengisian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14:paraId="05236971" w14:textId="77777777" w:rsidR="00AE7ED0" w:rsidRDefault="002A59E8">
      <w:pPr>
        <w:numPr>
          <w:ilvl w:val="0"/>
          <w:numId w:val="1"/>
        </w:numPr>
        <w:ind w:right="11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Kuesioner ini dibagikan dan diisi di kelas. </w:t>
      </w:r>
    </w:p>
    <w:p w14:paraId="3A90C594" w14:textId="77777777" w:rsidR="00AE7ED0" w:rsidRDefault="002A59E8">
      <w:pPr>
        <w:numPr>
          <w:ilvl w:val="0"/>
          <w:numId w:val="1"/>
        </w:numPr>
        <w:ind w:right="11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dilakukan terhadap aspek-aspek dalam tabel berikut dengan cara melingkari angka (1-5) pada kolom skor.   </w:t>
      </w:r>
    </w:p>
    <w:p w14:paraId="5EF89B13" w14:textId="77777777" w:rsidR="00AE7ED0" w:rsidRDefault="002A59E8">
      <w:pPr>
        <w:numPr>
          <w:ilvl w:val="1"/>
          <w:numId w:val="1"/>
        </w:numPr>
        <w:ind w:right="118" w:hanging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sangat tidak baik/sangat rendah/tidak pernah </w:t>
      </w:r>
    </w:p>
    <w:p w14:paraId="02621FB7" w14:textId="77777777" w:rsidR="00AE7ED0" w:rsidRDefault="002A59E8">
      <w:pPr>
        <w:numPr>
          <w:ilvl w:val="1"/>
          <w:numId w:val="1"/>
        </w:numPr>
        <w:ind w:right="118" w:hanging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tidak baik/rendah/jarang  </w:t>
      </w:r>
    </w:p>
    <w:p w14:paraId="096773F8" w14:textId="77777777" w:rsidR="00AE7ED0" w:rsidRDefault="002A59E8">
      <w:pPr>
        <w:numPr>
          <w:ilvl w:val="1"/>
          <w:numId w:val="1"/>
        </w:numPr>
        <w:ind w:right="118" w:hanging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biasa/cukup/kadang-kadang  </w:t>
      </w:r>
    </w:p>
    <w:p w14:paraId="60D8A552" w14:textId="77777777" w:rsidR="00AE7ED0" w:rsidRDefault="002A59E8">
      <w:pPr>
        <w:numPr>
          <w:ilvl w:val="1"/>
          <w:numId w:val="1"/>
        </w:numPr>
        <w:ind w:right="118" w:hanging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baik/tinggi/sering </w:t>
      </w:r>
    </w:p>
    <w:p w14:paraId="724B1C69" w14:textId="77777777" w:rsidR="00AE7ED0" w:rsidRDefault="002A59E8">
      <w:pPr>
        <w:numPr>
          <w:ilvl w:val="1"/>
          <w:numId w:val="1"/>
        </w:numPr>
        <w:ind w:right="118" w:hanging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sangat ba</w:t>
      </w:r>
      <w:r>
        <w:rPr>
          <w:rFonts w:ascii="Times New Roman" w:hAnsi="Times New Roman" w:cs="Times New Roman"/>
          <w:sz w:val="24"/>
          <w:szCs w:val="24"/>
        </w:rPr>
        <w:t xml:space="preserve">ik/sangat tinggi/selalu </w:t>
      </w:r>
    </w:p>
    <w:p w14:paraId="468DCCB3" w14:textId="77777777" w:rsidR="00AE7ED0" w:rsidRDefault="002A59E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2BFE0" w14:textId="77777777" w:rsidR="00AE7ED0" w:rsidRDefault="002A59E8">
      <w:pPr>
        <w:tabs>
          <w:tab w:val="center" w:pos="1440"/>
          <w:tab w:val="center" w:pos="2160"/>
          <w:tab w:val="left" w:pos="3080"/>
          <w:tab w:val="center" w:pos="4610"/>
        </w:tabs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Dosen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__________________________________ </w:t>
      </w:r>
    </w:p>
    <w:p w14:paraId="23B7CDD7" w14:textId="77777777" w:rsidR="00AE7ED0" w:rsidRDefault="002A59E8">
      <w:pPr>
        <w:tabs>
          <w:tab w:val="center" w:pos="1440"/>
          <w:tab w:val="center" w:pos="2160"/>
          <w:tab w:val="left" w:pos="2860"/>
          <w:tab w:val="left" w:pos="3080"/>
        </w:tabs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Kuliah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__________________________________ </w:t>
      </w:r>
    </w:p>
    <w:p w14:paraId="5D60864C" w14:textId="77777777" w:rsidR="00AE7ED0" w:rsidRDefault="002A59E8">
      <w:pPr>
        <w:tabs>
          <w:tab w:val="left" w:pos="3080"/>
          <w:tab w:val="center" w:pos="4609"/>
        </w:tabs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Semester/ Tahun Akademik </w:t>
      </w:r>
      <w:r>
        <w:rPr>
          <w:rFonts w:ascii="Times New Roman" w:hAnsi="Times New Roman" w:cs="Times New Roman"/>
          <w:sz w:val="24"/>
          <w:szCs w:val="24"/>
        </w:rPr>
        <w:tab/>
        <w:t xml:space="preserve">: __________________________________ </w:t>
      </w:r>
    </w:p>
    <w:p w14:paraId="5B0CFF9A" w14:textId="77777777" w:rsidR="00AE7ED0" w:rsidRDefault="002A59E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7" w:type="dxa"/>
        <w:tblInd w:w="-107" w:type="dxa"/>
        <w:tblCellMar>
          <w:top w:w="45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648"/>
        <w:gridCol w:w="6982"/>
        <w:gridCol w:w="2017"/>
      </w:tblGrid>
      <w:tr w:rsidR="00AE7ED0" w14:paraId="0F7E1AD9" w14:textId="77777777">
        <w:trPr>
          <w:trHeight w:val="5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B6A9AA" w14:textId="77777777" w:rsidR="00AE7ED0" w:rsidRDefault="002A59E8">
            <w:pPr>
              <w:spacing w:after="0" w:line="259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9795C2" w14:textId="77777777" w:rsidR="00AE7ED0" w:rsidRDefault="002A59E8">
            <w:pPr>
              <w:spacing w:after="0"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dinilai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058F365" w14:textId="77777777" w:rsidR="00AE7ED0" w:rsidRDefault="002A59E8">
            <w:pPr>
              <w:spacing w:after="0" w:line="259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</w:t>
            </w:r>
          </w:p>
        </w:tc>
      </w:tr>
      <w:tr w:rsidR="00AE7ED0" w14:paraId="7972171A" w14:textId="77777777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D8B04D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6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F06006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Kompetensi Pedagogik 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AF4E" w14:textId="77777777" w:rsidR="00AE7ED0" w:rsidRDefault="002A59E8">
            <w:pPr>
              <w:spacing w:after="0" w:line="259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ED0" w14:paraId="79BD806F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437F" w14:textId="77777777" w:rsidR="00AE7ED0" w:rsidRDefault="002A59E8">
            <w:pPr>
              <w:spacing w:after="0"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2D23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Kesiapan memberikan kuliah dan/atau praktik/praktikum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74EC" w14:textId="77777777" w:rsidR="00AE7ED0" w:rsidRDefault="002A59E8">
            <w:pPr>
              <w:spacing w:after="0" w:line="240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6657BA38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2885" w14:textId="77777777" w:rsidR="00AE7ED0" w:rsidRDefault="002A59E8">
            <w:pPr>
              <w:spacing w:after="0"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5C71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Keteraturan dan ketertiban penyelenggaraan perkuliahan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4B11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4794B877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D786" w14:textId="77777777" w:rsidR="00AE7ED0" w:rsidRDefault="002A59E8">
            <w:pPr>
              <w:spacing w:after="0"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2012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menghidupkan suasana kelas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3E10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0E1BCC19" w14:textId="77777777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801A" w14:textId="77777777" w:rsidR="00AE7ED0" w:rsidRDefault="002A59E8">
            <w:pPr>
              <w:spacing w:after="0"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3B3D" w14:textId="77777777" w:rsidR="00AE7ED0" w:rsidRDefault="002A59E8">
            <w:pPr>
              <w:spacing w:after="0" w:line="259" w:lineRule="auto"/>
              <w:ind w:right="1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Kejelasan penyampaian materi dan jawaban terhadap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pertanyaan di  Kelas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6C2C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1  2  3  4  5 </w:t>
            </w:r>
          </w:p>
        </w:tc>
      </w:tr>
      <w:tr w:rsidR="00AE7ED0" w14:paraId="2CDD4E3D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9526" w14:textId="77777777" w:rsidR="00AE7ED0" w:rsidRDefault="002A59E8">
            <w:pPr>
              <w:spacing w:after="0"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CA3E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Pemanfaatan media dan teknologi pembelajaran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7489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6122715E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42EA" w14:textId="77777777" w:rsidR="00AE7ED0" w:rsidRDefault="002A59E8">
            <w:pPr>
              <w:spacing w:after="0"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F32A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Keanekaragaman cara pengukuran hasil belajar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31CE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028D66A0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1E13" w14:textId="77777777" w:rsidR="00AE7ED0" w:rsidRDefault="002A59E8">
            <w:pPr>
              <w:spacing w:after="0"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5E85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Pemberian umpan balik terhadap tugas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072F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4D9D9D44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C5B8" w14:textId="77777777" w:rsidR="00AE7ED0" w:rsidRDefault="002A59E8">
            <w:pPr>
              <w:spacing w:after="0"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E329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Kesesuaian materi ujian dan/atau tugas dengan tujuan mata kuliah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7904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5E780B36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1BA3" w14:textId="77777777" w:rsidR="00AE7ED0" w:rsidRDefault="002A59E8">
            <w:pPr>
              <w:spacing w:after="0"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FF33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Kesesuaian nilai yang diberikan dengan hasil belajar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3034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43C9A081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530C08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5A96" w14:textId="77777777" w:rsidR="00AE7ED0" w:rsidRDefault="002A59E8">
            <w:pPr>
              <w:spacing w:after="0" w:line="259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A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F181" w14:textId="77777777" w:rsidR="00AE7ED0" w:rsidRDefault="002A59E8">
            <w:pPr>
              <w:spacing w:after="0" w:line="259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7ED0" w14:paraId="6CFA95B4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1F4902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6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40AAE4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Kompetensi Profesional 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CC83" w14:textId="77777777" w:rsidR="00AE7ED0" w:rsidRDefault="002A59E8">
            <w:pPr>
              <w:spacing w:after="0" w:line="259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ED0" w14:paraId="366A41E8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0B9B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24D5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menjelaskan pokok bahasan/topik secara tepat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CBF4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2962EB69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3B32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C5CE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memberi contoh relevan dari konsep yang diajarkan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451A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142A9514" w14:textId="77777777">
        <w:trPr>
          <w:trHeight w:val="4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E373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77C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menjelaskan keterkaitan bidang/topik yang diajarkan dengan bidang/topik lain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2852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53BAFA12" w14:textId="77777777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D816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AA32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menjelaskan keterkaitan bidang/topik yang diajarkan dengan konteks kehidupan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10B7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226F5B89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6A37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AC7B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Penguasaan akan isu-isu mutakhir dalam bidang yang diajarkan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9EC3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413C9437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4F31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DC07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hasil-hasil penelitian untuk meningkatkan kualitas perkuliahan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A820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254D4A93" w14:textId="77777777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CB7C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3527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Pelibatan mahasiswa dalam penelitian/kajian dan atau pengembangan/rekayasa/desain yang dilakukan dosen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0298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534599C4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BC93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1EB5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menggunakan beragam teknologi komunikasi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CE48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3533858A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28C68D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DA9A" w14:textId="77777777" w:rsidR="00AE7ED0" w:rsidRDefault="002A59E8">
            <w:pPr>
              <w:spacing w:after="0"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B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1572" w14:textId="77777777" w:rsidR="00AE7ED0" w:rsidRDefault="002A59E8">
            <w:pPr>
              <w:spacing w:after="0" w:line="259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496D1C8" w14:textId="77777777" w:rsidR="00AE7ED0" w:rsidRDefault="002A59E8">
      <w:pPr>
        <w:pStyle w:val="Heading1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right" w:pos="9205"/>
        </w:tabs>
        <w:ind w:left="-16" w:right="-1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lfaen" w:hAnsi="Times New Roman" w:cs="Times New Roman"/>
          <w:sz w:val="24"/>
          <w:szCs w:val="24"/>
        </w:rPr>
        <w:t xml:space="preserve"> </w:t>
      </w:r>
      <w:r>
        <w:rPr>
          <w:rFonts w:ascii="Times New Roman" w:eastAsia="Sylfae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Sylfae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Sylfae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Sylfae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Sylfae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Sylfae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7" w:type="dxa"/>
        <w:tblInd w:w="-107" w:type="dxa"/>
        <w:tblCellMar>
          <w:top w:w="45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648"/>
        <w:gridCol w:w="5940"/>
        <w:gridCol w:w="1027"/>
        <w:gridCol w:w="2032"/>
      </w:tblGrid>
      <w:tr w:rsidR="00AE7ED0" w14:paraId="2E850266" w14:textId="77777777">
        <w:trPr>
          <w:trHeight w:val="5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8FAA68A" w14:textId="77777777" w:rsidR="00AE7ED0" w:rsidRDefault="002A59E8">
            <w:pPr>
              <w:spacing w:after="0" w:line="259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42D407E0" w14:textId="77777777" w:rsidR="00AE7ED0" w:rsidRDefault="002A59E8">
            <w:pPr>
              <w:spacing w:after="0" w:line="259" w:lineRule="auto"/>
              <w:ind w:left="1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dinilai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3EED12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19BD6F" w14:textId="77777777" w:rsidR="00AE7ED0" w:rsidRDefault="002A59E8">
            <w:pPr>
              <w:spacing w:after="0" w:line="259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</w:t>
            </w:r>
          </w:p>
        </w:tc>
      </w:tr>
      <w:tr w:rsidR="00AE7ED0" w14:paraId="691CF04C" w14:textId="77777777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B9C9F0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84CF95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Kompetensi Kepribadian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6756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30C6" w14:textId="77777777" w:rsidR="00AE7ED0" w:rsidRDefault="002A59E8">
            <w:pPr>
              <w:spacing w:after="0" w:line="259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ED0" w14:paraId="5D651436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81AF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AC389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Kewibawaan sebagai pribadi dosen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11A5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CD98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092775EF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4D36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2FD22D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Kearifan dalam mengambil keputusan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0614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FF50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594399F8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0B72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97E20A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Menjadi contoh dalam bersikap dan berperilaku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7A5D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2EBA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127E7F71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9770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9C5D16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Satunya kata dan tindakan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CDB7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AC36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4F2DEFDE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D424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362480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mengendalikan diri dalam berbagai situasi dan kondisi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F78D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A6C7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54FFB04C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EDBE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48608D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Adil dalam memperlakukan mahasiswa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C27C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F0E7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40E8F0D5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1B4067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82A5BA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C995" w14:textId="77777777" w:rsidR="00AE7ED0" w:rsidRDefault="002A59E8">
            <w:pPr>
              <w:spacing w:after="0"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C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E1A04" w14:textId="77777777" w:rsidR="00AE7ED0" w:rsidRDefault="002A59E8">
            <w:pPr>
              <w:spacing w:after="0" w:line="259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7ED0" w14:paraId="6ED98F07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6BEC00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D. 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49A6ED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Kompetensi Sosial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8D4B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3CC1" w14:textId="77777777" w:rsidR="00AE7ED0" w:rsidRDefault="002A59E8">
            <w:pPr>
              <w:spacing w:after="0" w:line="259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ED0" w14:paraId="678762BF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F45C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BB27CA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menyampaikan pendapat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5D54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3D67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0DD7FA59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1A6B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D65D53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menerima kritik, saran, dan pendapat orang lain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2CEB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FF46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326595CB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DA9C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EE67F1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Mengenal dengan baik mahasiswa yang mengikuti kuliahnya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5726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3B66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0E3A330A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4923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72ACFE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Mudah bergaul di kalangan sejawat, karyawan, dan mahasiswa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47B1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2CB7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063E4203" w14:textId="77777777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AFD7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9AC790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Toleransi terhadap keberagaman mahasiswa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ADD7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D25F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611B3FAF" w14:textId="77777777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19BD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233C21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dalam menghidupkan suasana kelas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BA72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7604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0600B436" w14:textId="77777777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FA4F" w14:textId="77777777" w:rsidR="00AE7ED0" w:rsidRDefault="002A59E8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9D8B75" w14:textId="77777777" w:rsidR="00AE7ED0" w:rsidRDefault="002A59E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Toleren terhadap latarbelang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status mahasiswa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CA91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E5F5" w14:textId="77777777" w:rsidR="00AE7ED0" w:rsidRDefault="002A59E8">
            <w:pPr>
              <w:spacing w:after="0" w:line="259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1  2  3  4  5 </w:t>
            </w:r>
          </w:p>
        </w:tc>
      </w:tr>
      <w:tr w:rsidR="00AE7ED0" w14:paraId="1A867901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0E24AD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A1EF5F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BFEB" w14:textId="77777777" w:rsidR="00AE7ED0" w:rsidRDefault="002A59E8">
            <w:pPr>
              <w:spacing w:after="0" w:line="259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D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5AE3" w14:textId="77777777" w:rsidR="00AE7ED0" w:rsidRDefault="002A59E8">
            <w:pPr>
              <w:spacing w:after="0" w:line="259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7ED0" w14:paraId="2CB18D50" w14:textId="77777777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DCDA3B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CCC1F" w14:textId="77777777" w:rsidR="00AE7ED0" w:rsidRDefault="00AE7E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8E11" w14:textId="77777777" w:rsidR="00AE7ED0" w:rsidRDefault="002A59E8">
            <w:pPr>
              <w:spacing w:after="0"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Total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DC9E" w14:textId="77777777" w:rsidR="00AE7ED0" w:rsidRDefault="002A59E8">
            <w:pPr>
              <w:spacing w:after="0" w:line="259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2870FD4" w14:textId="77777777" w:rsidR="00AE7ED0" w:rsidRDefault="002A59E8">
      <w:pPr>
        <w:spacing w:after="23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702B9" w14:textId="77777777" w:rsidR="00AE7ED0" w:rsidRDefault="002A59E8">
      <w:pPr>
        <w:spacing w:after="33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02A5B" w14:textId="77777777" w:rsidR="00AE7ED0" w:rsidRDefault="002A59E8">
      <w:pPr>
        <w:spacing w:after="32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3705" w:type="dxa"/>
        <w:tblInd w:w="5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</w:tblGrid>
      <w:tr w:rsidR="00AE7ED0" w14:paraId="2B84FFC7" w14:textId="77777777">
        <w:tc>
          <w:tcPr>
            <w:tcW w:w="3705" w:type="dxa"/>
          </w:tcPr>
          <w:p w14:paraId="4355B2E9" w14:textId="48CB589C" w:rsidR="00AE7ED0" w:rsidRDefault="002A59E8">
            <w:pPr>
              <w:spacing w:after="32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Padang, </w:t>
            </w:r>
            <w:r w:rsidR="00E02E16">
              <w:rPr>
                <w:rFonts w:ascii="Times New Roman" w:hAnsi="Times New Roman" w:cs="Times New Roman"/>
                <w:sz w:val="24"/>
                <w:szCs w:val="24"/>
              </w:rPr>
              <w:t xml:space="preserve">  Maret 2021</w:t>
            </w:r>
            <w:bookmarkStart w:id="0" w:name="_GoBack"/>
            <w:bookmarkEnd w:id="0"/>
          </w:p>
          <w:p w14:paraId="49BD7AEC" w14:textId="77777777" w:rsidR="00AE7ED0" w:rsidRDefault="002A59E8">
            <w:pPr>
              <w:spacing w:after="32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yang menilai, </w:t>
            </w:r>
          </w:p>
          <w:p w14:paraId="05218741" w14:textId="77777777" w:rsidR="00AE7ED0" w:rsidRDefault="00AE7ED0">
            <w:pPr>
              <w:spacing w:after="32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E8215" w14:textId="77777777" w:rsidR="00AE7ED0" w:rsidRDefault="00AE7ED0">
            <w:pPr>
              <w:spacing w:after="32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145AE" w14:textId="3F0195BF" w:rsidR="00E02E16" w:rsidRDefault="00E02E16">
            <w:pPr>
              <w:spacing w:after="32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A98E1" w14:textId="77777777" w:rsidR="00E02E16" w:rsidRDefault="00E02E16">
            <w:pPr>
              <w:spacing w:after="32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B0D57" w14:textId="77777777" w:rsidR="00AE7ED0" w:rsidRDefault="002A59E8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(....................................................) </w:t>
            </w:r>
          </w:p>
          <w:p w14:paraId="457B7003" w14:textId="77777777" w:rsidR="00AE7ED0" w:rsidRDefault="002A59E8">
            <w:pPr>
              <w:spacing w:after="3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NIM: </w:t>
            </w:r>
          </w:p>
        </w:tc>
      </w:tr>
    </w:tbl>
    <w:p w14:paraId="28554338" w14:textId="77777777" w:rsidR="00AE7ED0" w:rsidRDefault="00AE7ED0">
      <w:pPr>
        <w:spacing w:after="32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09195" w14:textId="77777777" w:rsidR="00AE7ED0" w:rsidRDefault="002A59E8">
      <w:pPr>
        <w:tabs>
          <w:tab w:val="center" w:pos="3399"/>
          <w:tab w:val="center" w:pos="5529"/>
        </w:tabs>
        <w:spacing w:after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32DE03F4" w14:textId="77777777" w:rsidR="00AE7ED0" w:rsidRDefault="002A59E8">
      <w:pPr>
        <w:tabs>
          <w:tab w:val="center" w:pos="3399"/>
          <w:tab w:val="center" w:pos="6675"/>
        </w:tabs>
        <w:spacing w:after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A4A8707" w14:textId="77777777" w:rsidR="00AE7ED0" w:rsidRDefault="002A59E8">
      <w:pPr>
        <w:spacing w:after="77" w:line="259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AD3C8" w14:textId="77777777" w:rsidR="00AE7ED0" w:rsidRDefault="002A59E8">
      <w:pPr>
        <w:spacing w:after="3" w:line="259" w:lineRule="auto"/>
        <w:ind w:left="2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BA15B" w14:textId="77777777" w:rsidR="00AE7ED0" w:rsidRDefault="002A59E8">
      <w:pPr>
        <w:spacing w:after="1" w:line="259" w:lineRule="auto"/>
        <w:ind w:left="2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A0A02" w14:textId="77777777" w:rsidR="00AE7ED0" w:rsidRDefault="00AE7ED0">
      <w:pPr>
        <w:spacing w:after="1" w:line="259" w:lineRule="auto"/>
        <w:ind w:left="2229"/>
        <w:jc w:val="both"/>
        <w:rPr>
          <w:rFonts w:ascii="Times New Roman" w:hAnsi="Times New Roman" w:cs="Times New Roman"/>
          <w:sz w:val="24"/>
          <w:szCs w:val="24"/>
        </w:rPr>
      </w:pPr>
    </w:p>
    <w:p w14:paraId="609EC26B" w14:textId="77777777" w:rsidR="00AE7ED0" w:rsidRDefault="002A59E8">
      <w:pPr>
        <w:spacing w:after="3" w:line="259" w:lineRule="auto"/>
        <w:ind w:left="2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57EF4" w14:textId="77777777" w:rsidR="00AE7ED0" w:rsidRDefault="002A59E8">
      <w:pPr>
        <w:spacing w:after="0" w:line="259" w:lineRule="auto"/>
        <w:ind w:left="2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3428B1" w14:textId="77777777" w:rsidR="00AE7ED0" w:rsidRDefault="002A59E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9BDCE" w14:textId="77777777" w:rsidR="00AE7ED0" w:rsidRDefault="00AE7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C367D2" w14:textId="77777777" w:rsidR="00AE7ED0" w:rsidRDefault="00AE7ED0"/>
    <w:p w14:paraId="5E72B0EA" w14:textId="77777777" w:rsidR="00AE7ED0" w:rsidRDefault="00AE7ED0"/>
    <w:sectPr w:rsidR="00AE7ED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48D3" w14:textId="77777777" w:rsidR="002A59E8" w:rsidRDefault="002A59E8">
      <w:pPr>
        <w:spacing w:line="240" w:lineRule="auto"/>
      </w:pPr>
      <w:r>
        <w:separator/>
      </w:r>
    </w:p>
  </w:endnote>
  <w:endnote w:type="continuationSeparator" w:id="0">
    <w:p w14:paraId="7ECFF8A2" w14:textId="77777777" w:rsidR="002A59E8" w:rsidRDefault="002A5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3D9C1" w14:textId="77777777" w:rsidR="002A59E8" w:rsidRDefault="002A59E8">
      <w:pPr>
        <w:spacing w:after="0" w:line="240" w:lineRule="auto"/>
      </w:pPr>
      <w:r>
        <w:separator/>
      </w:r>
    </w:p>
  </w:footnote>
  <w:footnote w:type="continuationSeparator" w:id="0">
    <w:p w14:paraId="2611DE59" w14:textId="77777777" w:rsidR="002A59E8" w:rsidRDefault="002A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4105"/>
    <w:multiLevelType w:val="multilevel"/>
    <w:tmpl w:val="09AF4105"/>
    <w:lvl w:ilvl="0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"/>
      <w:lvlJc w:val="left"/>
      <w:pPr>
        <w:ind w:left="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3A6CD6"/>
    <w:rsid w:val="002A59E8"/>
    <w:rsid w:val="00AE7ED0"/>
    <w:rsid w:val="00E02E16"/>
    <w:rsid w:val="3F3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FC1FC"/>
  <w15:docId w15:val="{2A7783BF-8811-4EBA-8986-2E9C191C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next w:val="Normal"/>
    <w:uiPriority w:val="9"/>
    <w:qFormat/>
    <w:pPr>
      <w:keepNext/>
      <w:keepLines/>
      <w:spacing w:line="259" w:lineRule="auto"/>
      <w:ind w:left="9" w:hanging="10"/>
      <w:jc w:val="right"/>
      <w:outlineLvl w:val="0"/>
    </w:pPr>
    <w:rPr>
      <w:rFonts w:ascii="Tahoma" w:eastAsia="Tahoma" w:hAnsi="Tahoma" w:cs="Tahoma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2021-01-23T16:23:00Z</dcterms:created>
  <dcterms:modified xsi:type="dcterms:W3CDTF">2021-03-25T07:18:00Z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